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97" w:rsidRPr="00832097" w:rsidRDefault="00832097" w:rsidP="00832097">
      <w:pPr>
        <w:widowControl/>
        <w:rPr>
          <w:rFonts w:ascii="Arial" w:eastAsia="新細明體" w:hAnsi="Arial" w:cs="Arial"/>
          <w:color w:val="6E5A50"/>
          <w:kern w:val="0"/>
          <w:sz w:val="27"/>
          <w:szCs w:val="27"/>
        </w:rPr>
      </w:pPr>
      <w:bookmarkStart w:id="0" w:name="OLE_LINK1"/>
      <w:r w:rsidRPr="00832097">
        <w:rPr>
          <w:rFonts w:ascii="標楷體" w:eastAsia="標楷體" w:hAnsi="標楷體" w:cs="Arial" w:hint="eastAsia"/>
          <w:b/>
          <w:bCs/>
          <w:color w:val="996C33"/>
          <w:kern w:val="0"/>
          <w:sz w:val="28"/>
          <w:szCs w:val="28"/>
          <w:u w:val="single"/>
        </w:rPr>
        <w:t>國立員林崇實高工圖書館借閱圖書污損遺失賠償及逾期借閱處理辦法</w:t>
      </w:r>
      <w:bookmarkEnd w:id="0"/>
    </w:p>
    <w:p w:rsidR="00832097" w:rsidRPr="00832097" w:rsidRDefault="00832097" w:rsidP="00832097">
      <w:pPr>
        <w:widowControl/>
        <w:jc w:val="right"/>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                                 </w:t>
      </w:r>
      <w:r w:rsidRPr="00832097">
        <w:rPr>
          <w:rFonts w:ascii="標楷體" w:eastAsia="標楷體" w:hAnsi="標楷體" w:cs="Arial" w:hint="eastAsia"/>
          <w:color w:val="6E5A50"/>
          <w:kern w:val="0"/>
          <w:sz w:val="16"/>
          <w:szCs w:val="16"/>
        </w:rPr>
        <w:t> 96.08.21</w:t>
      </w:r>
      <w:r w:rsidRPr="00832097">
        <w:rPr>
          <w:rFonts w:ascii="標楷體" w:eastAsia="標楷體" w:hAnsi="標楷體" w:cs="Arial" w:hint="eastAsia"/>
          <w:color w:val="6E5A50"/>
          <w:kern w:val="0"/>
          <w:sz w:val="16"/>
          <w:szCs w:val="16"/>
          <w:u w:val="single"/>
        </w:rPr>
        <w:t>初訂</w:t>
      </w:r>
    </w:p>
    <w:p w:rsidR="00832097" w:rsidRPr="00832097" w:rsidRDefault="00832097" w:rsidP="00832097">
      <w:pPr>
        <w:widowControl/>
        <w:jc w:val="right"/>
        <w:rPr>
          <w:rFonts w:ascii="Arial" w:eastAsia="新細明體" w:hAnsi="Arial" w:cs="Arial"/>
          <w:color w:val="6E5A50"/>
          <w:kern w:val="0"/>
          <w:sz w:val="27"/>
          <w:szCs w:val="27"/>
        </w:rPr>
      </w:pPr>
      <w:r w:rsidRPr="00832097">
        <w:rPr>
          <w:rFonts w:ascii="標楷體" w:eastAsia="標楷體" w:hAnsi="標楷體" w:cs="Arial" w:hint="eastAsia"/>
          <w:color w:val="6E5A50"/>
          <w:kern w:val="0"/>
          <w:sz w:val="16"/>
          <w:szCs w:val="16"/>
        </w:rPr>
        <w:t>96.08.30修訂</w:t>
      </w:r>
    </w:p>
    <w:p w:rsidR="00832097" w:rsidRPr="00832097" w:rsidRDefault="00832097" w:rsidP="00832097">
      <w:pPr>
        <w:widowControl/>
        <w:spacing w:line="240" w:lineRule="atLeast"/>
        <w:jc w:val="right"/>
        <w:rPr>
          <w:rFonts w:ascii="Arial" w:eastAsia="新細明體" w:hAnsi="Arial" w:cs="Arial"/>
          <w:color w:val="6E5A50"/>
          <w:kern w:val="0"/>
          <w:sz w:val="27"/>
          <w:szCs w:val="27"/>
        </w:rPr>
      </w:pPr>
      <w:r w:rsidRPr="00832097">
        <w:rPr>
          <w:rFonts w:ascii="標楷體" w:eastAsia="標楷體" w:hAnsi="標楷體" w:cs="Arial" w:hint="eastAsia"/>
          <w:bCs/>
          <w:color w:val="6E5A50"/>
          <w:kern w:val="0"/>
          <w:sz w:val="16"/>
          <w:szCs w:val="16"/>
        </w:rPr>
        <w:t>101年6月22日修訂</w:t>
      </w:r>
    </w:p>
    <w:p w:rsidR="00832097" w:rsidRPr="00832097" w:rsidRDefault="00832097" w:rsidP="00832097">
      <w:pPr>
        <w:widowControl/>
        <w:spacing w:line="240" w:lineRule="atLeast"/>
        <w:jc w:val="right"/>
        <w:rPr>
          <w:rFonts w:ascii="標楷體" w:eastAsia="標楷體" w:hAnsi="標楷體" w:cs="Arial"/>
          <w:b/>
          <w:bCs/>
          <w:color w:val="6E5A50"/>
          <w:kern w:val="0"/>
          <w:sz w:val="16"/>
          <w:szCs w:val="16"/>
          <w:u w:val="single"/>
        </w:rPr>
      </w:pPr>
      <w:r w:rsidRPr="00832097">
        <w:rPr>
          <w:rFonts w:ascii="標楷體" w:eastAsia="標楷體" w:hAnsi="標楷體" w:cs="Arial" w:hint="eastAsia"/>
          <w:b/>
          <w:bCs/>
          <w:color w:val="6E5A50"/>
          <w:kern w:val="0"/>
          <w:sz w:val="16"/>
          <w:szCs w:val="16"/>
          <w:u w:val="single"/>
        </w:rPr>
        <w:t> 107年7月1日修訂</w:t>
      </w:r>
    </w:p>
    <w:p w:rsidR="00832097" w:rsidRPr="00832097" w:rsidRDefault="00832097" w:rsidP="00832097">
      <w:pPr>
        <w:widowControl/>
        <w:ind w:left="480" w:hanging="480"/>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一、凡</w:t>
      </w:r>
      <w:r w:rsidRPr="00832097">
        <w:rPr>
          <w:rFonts w:ascii="標楷體" w:eastAsia="標楷體" w:hAnsi="標楷體" w:cs="Arial" w:hint="eastAsia"/>
          <w:color w:val="6E5A50"/>
          <w:kern w:val="0"/>
          <w:szCs w:val="24"/>
          <w:u w:val="single"/>
        </w:rPr>
        <w:t>本校之現職及已離退之教職員工、學生，</w:t>
      </w:r>
      <w:r w:rsidRPr="00832097">
        <w:rPr>
          <w:rFonts w:ascii="標楷體" w:eastAsia="標楷體" w:hAnsi="標楷體" w:cs="Arial" w:hint="eastAsia"/>
          <w:color w:val="6E5A50"/>
          <w:kern w:val="0"/>
          <w:szCs w:val="24"/>
        </w:rPr>
        <w:t>借閱本館圖書如有遺失、撕毀、圈點、批註及污損等情事時，悉依本辦法之規定辦理。</w:t>
      </w:r>
    </w:p>
    <w:p w:rsidR="00832097" w:rsidRPr="00832097" w:rsidRDefault="00832097" w:rsidP="00832097">
      <w:pPr>
        <w:widowControl/>
        <w:ind w:left="480" w:hanging="480"/>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二、每人限開設一個借閱帳號，若因專業進修有特別之需要，需變更借閱圖書數量及期限時，則需簽請圖書館委員會主任委員核准。</w:t>
      </w:r>
    </w:p>
    <w:p w:rsidR="00832097" w:rsidRPr="00832097" w:rsidRDefault="00832097" w:rsidP="00832097">
      <w:pPr>
        <w:widowControl/>
        <w:ind w:left="480" w:hanging="480"/>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三、借閱圖書時應親自檢查有無撕毀、</w:t>
      </w:r>
      <w:proofErr w:type="gramStart"/>
      <w:r w:rsidRPr="00832097">
        <w:rPr>
          <w:rFonts w:ascii="標楷體" w:eastAsia="標楷體" w:hAnsi="標楷體" w:cs="Arial" w:hint="eastAsia"/>
          <w:color w:val="6E5A50"/>
          <w:kern w:val="0"/>
          <w:szCs w:val="24"/>
        </w:rPr>
        <w:t>缺頁</w:t>
      </w:r>
      <w:proofErr w:type="gramEnd"/>
      <w:r w:rsidRPr="00832097">
        <w:rPr>
          <w:rFonts w:ascii="標楷體" w:eastAsia="標楷體" w:hAnsi="標楷體" w:cs="Arial" w:hint="eastAsia"/>
          <w:color w:val="6E5A50"/>
          <w:kern w:val="0"/>
          <w:szCs w:val="24"/>
        </w:rPr>
        <w:t>、圈點、批註，若有發現上項情事應立即向管理人員提出申請並發給證明，否則借閱人應負完整歸還之責。</w:t>
      </w:r>
    </w:p>
    <w:p w:rsidR="00832097" w:rsidRPr="00832097" w:rsidRDefault="00832097" w:rsidP="00832097">
      <w:pPr>
        <w:widowControl/>
        <w:ind w:left="480" w:hanging="480"/>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四、遺失或撕毀之圖書如在市面能自行購買時，應由借書者自購版本相同之新書賠償之，若原版已無存書，始得以較新版本賠償之。</w:t>
      </w:r>
    </w:p>
    <w:p w:rsidR="00832097" w:rsidRPr="00832097" w:rsidRDefault="00832097" w:rsidP="00832097">
      <w:pPr>
        <w:widowControl/>
        <w:ind w:left="540" w:hanging="540"/>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五、</w:t>
      </w:r>
      <w:r w:rsidRPr="00832097">
        <w:rPr>
          <w:rFonts w:ascii="Times New Roman" w:eastAsia="標楷體" w:hAnsi="Times New Roman" w:cs="Times New Roman"/>
          <w:color w:val="6E5A50"/>
          <w:kern w:val="0"/>
          <w:sz w:val="14"/>
          <w:szCs w:val="14"/>
        </w:rPr>
        <w:t>  </w:t>
      </w:r>
      <w:r w:rsidRPr="00832097">
        <w:rPr>
          <w:rFonts w:ascii="標楷體" w:eastAsia="標楷體" w:hAnsi="標楷體" w:cs="Arial" w:hint="eastAsia"/>
          <w:color w:val="6E5A50"/>
          <w:kern w:val="0"/>
          <w:szCs w:val="24"/>
        </w:rPr>
        <w:t>若能證明所遺失或撕毀之圖書在市面上確實無法購得，得經圖書館主任核准後，以性質最相近、最新版、頁數相近、價值相等或超過之最新圖書抵償之。</w:t>
      </w:r>
    </w:p>
    <w:p w:rsidR="00832097" w:rsidRPr="00832097" w:rsidRDefault="00832097" w:rsidP="00832097">
      <w:pPr>
        <w:widowControl/>
        <w:ind w:left="540" w:hanging="540"/>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六、</w:t>
      </w:r>
      <w:r w:rsidRPr="00832097">
        <w:rPr>
          <w:rFonts w:ascii="Times New Roman" w:eastAsia="標楷體" w:hAnsi="Times New Roman" w:cs="Times New Roman"/>
          <w:color w:val="6E5A50"/>
          <w:kern w:val="0"/>
          <w:sz w:val="14"/>
          <w:szCs w:val="14"/>
        </w:rPr>
        <w:t>  </w:t>
      </w:r>
      <w:r w:rsidRPr="00832097">
        <w:rPr>
          <w:rFonts w:ascii="標楷體" w:eastAsia="標楷體" w:hAnsi="標楷體" w:cs="Arial" w:hint="eastAsia"/>
          <w:color w:val="6E5A50"/>
          <w:kern w:val="0"/>
          <w:szCs w:val="24"/>
        </w:rPr>
        <w:t>賠償圖書應依左列規則辦理賠手續：</w:t>
      </w:r>
    </w:p>
    <w:p w:rsidR="00832097" w:rsidRPr="00832097" w:rsidRDefault="00832097" w:rsidP="00832097">
      <w:pPr>
        <w:widowControl/>
        <w:ind w:left="502" w:hanging="269"/>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1.賠償原書者向圖書館員索取遺失或毀損賠償登記表，註明賠償圖書之書名、登錄號、</w:t>
      </w:r>
      <w:proofErr w:type="gramStart"/>
      <w:r w:rsidRPr="00832097">
        <w:rPr>
          <w:rFonts w:ascii="標楷體" w:eastAsia="標楷體" w:hAnsi="標楷體" w:cs="Arial" w:hint="eastAsia"/>
          <w:color w:val="6E5A50"/>
          <w:kern w:val="0"/>
          <w:szCs w:val="24"/>
        </w:rPr>
        <w:t>索書號</w:t>
      </w:r>
      <w:proofErr w:type="gramEnd"/>
      <w:r w:rsidRPr="00832097">
        <w:rPr>
          <w:rFonts w:ascii="標楷體" w:eastAsia="標楷體" w:hAnsi="標楷體" w:cs="Arial" w:hint="eastAsia"/>
          <w:color w:val="6E5A50"/>
          <w:kern w:val="0"/>
          <w:szCs w:val="24"/>
        </w:rPr>
        <w:t>、賠償</w:t>
      </w:r>
      <w:r w:rsidRPr="00832097">
        <w:rPr>
          <w:rFonts w:ascii="標楷體" w:eastAsia="標楷體" w:hAnsi="標楷體" w:cs="Arial" w:hint="eastAsia"/>
          <w:color w:val="6E5A50"/>
          <w:kern w:val="0"/>
          <w:szCs w:val="24"/>
          <w:u w:val="single"/>
        </w:rPr>
        <w:t>學生之班級、姓名、學號或賠償教職員工之姓名</w:t>
      </w:r>
      <w:r w:rsidRPr="00832097">
        <w:rPr>
          <w:rFonts w:ascii="標楷體" w:eastAsia="標楷體" w:hAnsi="標楷體" w:cs="Arial" w:hint="eastAsia"/>
          <w:color w:val="6E5A50"/>
          <w:kern w:val="0"/>
          <w:szCs w:val="24"/>
        </w:rPr>
        <w:t>，連同賠償新書交館員處理。</w:t>
      </w:r>
    </w:p>
    <w:p w:rsidR="00832097" w:rsidRPr="00832097" w:rsidRDefault="00832097" w:rsidP="00832097">
      <w:pPr>
        <w:widowControl/>
        <w:ind w:left="502" w:hanging="269"/>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2.賠償非原書者，除應填具上項資料外，並應註明所賠新書之書名。</w:t>
      </w:r>
    </w:p>
    <w:p w:rsidR="00832097" w:rsidRPr="00832097" w:rsidRDefault="00832097" w:rsidP="00832097">
      <w:pPr>
        <w:widowControl/>
        <w:ind w:left="502" w:hanging="269"/>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3.上列資料應先自本館</w:t>
      </w:r>
      <w:proofErr w:type="gramStart"/>
      <w:r w:rsidRPr="00832097">
        <w:rPr>
          <w:rFonts w:ascii="標楷體" w:eastAsia="標楷體" w:hAnsi="標楷體" w:cs="Arial" w:hint="eastAsia"/>
          <w:color w:val="6E5A50"/>
          <w:kern w:val="0"/>
          <w:szCs w:val="24"/>
        </w:rPr>
        <w:t>之線上公用</w:t>
      </w:r>
      <w:proofErr w:type="gramEnd"/>
      <w:r w:rsidRPr="00832097">
        <w:rPr>
          <w:rFonts w:ascii="標楷體" w:eastAsia="標楷體" w:hAnsi="標楷體" w:cs="Arial" w:hint="eastAsia"/>
          <w:color w:val="6E5A50"/>
          <w:kern w:val="0"/>
          <w:szCs w:val="24"/>
        </w:rPr>
        <w:t>目錄查詢系統中查詢，若無法查得該項資料，再請本館館員協助處理。</w:t>
      </w:r>
    </w:p>
    <w:p w:rsidR="00832097" w:rsidRPr="00832097" w:rsidRDefault="00832097" w:rsidP="00832097">
      <w:pPr>
        <w:widowControl/>
        <w:ind w:left="540" w:hanging="540"/>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七、</w:t>
      </w:r>
      <w:r w:rsidRPr="00832097">
        <w:rPr>
          <w:rFonts w:ascii="Times New Roman" w:eastAsia="標楷體" w:hAnsi="Times New Roman" w:cs="Times New Roman"/>
          <w:color w:val="6E5A50"/>
          <w:kern w:val="0"/>
          <w:sz w:val="14"/>
          <w:szCs w:val="14"/>
        </w:rPr>
        <w:t>  </w:t>
      </w:r>
      <w:r w:rsidRPr="00832097">
        <w:rPr>
          <w:rFonts w:ascii="標楷體" w:eastAsia="標楷體" w:hAnsi="標楷體" w:cs="Arial" w:hint="eastAsia"/>
          <w:color w:val="6E5A50"/>
          <w:kern w:val="0"/>
          <w:szCs w:val="24"/>
        </w:rPr>
        <w:t>本館依據賠償圖書登記表註銷賠償者之借書資料。</w:t>
      </w:r>
    </w:p>
    <w:p w:rsidR="00832097" w:rsidRPr="00832097" w:rsidRDefault="00832097" w:rsidP="00832097">
      <w:pPr>
        <w:widowControl/>
        <w:ind w:left="532" w:firstLine="28"/>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借閱之圖書如有遺失或毀損，應在歸還期限前自動向本館申請辦理賠償手續。學生若因圖書逾期未還(含例假日)，則應由本館於每星期二(遇假日順延)以書面通知，由圖書股長轉知同學歸還，自通知日起3日內（含例假日）仍未歸還時，處一次返校輔導；7日後仍不歸還時處第2次返校輔導並以書面通知家長；14日後仍不歸還時，通知家長</w:t>
      </w:r>
      <w:r w:rsidRPr="00832097">
        <w:rPr>
          <w:rFonts w:ascii="標楷體" w:eastAsia="標楷體" w:hAnsi="標楷體" w:cs="Arial" w:hint="eastAsia"/>
          <w:color w:val="6E5A50"/>
          <w:kern w:val="0"/>
          <w:szCs w:val="24"/>
          <w:u w:val="single"/>
        </w:rPr>
        <w:t>到校協助處理。</w:t>
      </w:r>
    </w:p>
    <w:p w:rsidR="00832097" w:rsidRPr="00832097" w:rsidRDefault="00832097" w:rsidP="00832097">
      <w:pPr>
        <w:widowControl/>
        <w:ind w:left="540" w:hanging="540"/>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八、</w:t>
      </w:r>
      <w:r w:rsidRPr="00832097">
        <w:rPr>
          <w:rFonts w:ascii="Times New Roman" w:eastAsia="標楷體" w:hAnsi="Times New Roman" w:cs="Times New Roman"/>
          <w:color w:val="6E5A50"/>
          <w:kern w:val="0"/>
          <w:sz w:val="14"/>
          <w:szCs w:val="14"/>
        </w:rPr>
        <w:t>  </w:t>
      </w:r>
      <w:r w:rsidRPr="00832097">
        <w:rPr>
          <w:rFonts w:ascii="標楷體" w:eastAsia="標楷體" w:hAnsi="標楷體" w:cs="Arial" w:hint="eastAsia"/>
          <w:color w:val="6E5A50"/>
          <w:kern w:val="0"/>
          <w:szCs w:val="24"/>
        </w:rPr>
        <w:t>不論師生凡所借圖書其中有任何一本已逾期，則暫時凍結再借閱任何圖書、非書及期刊之權利，俟上述原因消失後始得再行借閱。</w:t>
      </w:r>
    </w:p>
    <w:p w:rsidR="00832097" w:rsidRPr="00832097" w:rsidRDefault="00832097" w:rsidP="00832097">
      <w:pPr>
        <w:widowControl/>
        <w:ind w:left="540" w:hanging="540"/>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九、</w:t>
      </w:r>
      <w:r w:rsidRPr="00832097">
        <w:rPr>
          <w:rFonts w:ascii="Times New Roman" w:eastAsia="標楷體" w:hAnsi="Times New Roman" w:cs="Times New Roman"/>
          <w:color w:val="6E5A50"/>
          <w:kern w:val="0"/>
          <w:sz w:val="14"/>
          <w:szCs w:val="14"/>
        </w:rPr>
        <w:t>  </w:t>
      </w:r>
      <w:r w:rsidRPr="00832097">
        <w:rPr>
          <w:rFonts w:ascii="標楷體" w:eastAsia="標楷體" w:hAnsi="標楷體" w:cs="Arial" w:hint="eastAsia"/>
          <w:color w:val="6E5A50"/>
          <w:kern w:val="0"/>
          <w:szCs w:val="24"/>
        </w:rPr>
        <w:t>學生若借閱書籍因遺失或毀損或其他原因無法歸還，亦不辦理賠償手續，應於註冊時或離校時，辦理還書或賠償手續，否則即視為無法完成註冊手續或離校手續，並得依情節輕重，簽請學務處依學生獎懲辦法予以懲處。</w:t>
      </w:r>
    </w:p>
    <w:p w:rsidR="00832097" w:rsidRPr="00832097" w:rsidRDefault="00832097" w:rsidP="00832097">
      <w:pPr>
        <w:widowControl/>
        <w:jc w:val="both"/>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 </w:t>
      </w:r>
      <w:bookmarkStart w:id="1" w:name="_GoBack"/>
      <w:bookmarkEnd w:id="1"/>
    </w:p>
    <w:p w:rsidR="00832097" w:rsidRPr="00832097" w:rsidRDefault="00832097" w:rsidP="00832097">
      <w:pPr>
        <w:widowControl/>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lastRenderedPageBreak/>
        <w:t> 十、</w:t>
      </w:r>
      <w:r w:rsidRPr="00832097">
        <w:rPr>
          <w:rFonts w:ascii="Times New Roman" w:eastAsia="標楷體" w:hAnsi="Times New Roman" w:cs="Times New Roman"/>
          <w:color w:val="6E5A50"/>
          <w:kern w:val="0"/>
          <w:sz w:val="14"/>
          <w:szCs w:val="14"/>
        </w:rPr>
        <w:t>  </w:t>
      </w:r>
      <w:r w:rsidRPr="00832097">
        <w:rPr>
          <w:rFonts w:ascii="標楷體" w:eastAsia="標楷體" w:hAnsi="標楷體" w:cs="Arial" w:hint="eastAsia"/>
          <w:color w:val="6E5A50"/>
          <w:kern w:val="0"/>
          <w:szCs w:val="24"/>
        </w:rPr>
        <w:t>所借閱之圖書、非書及期刊等級設定如下表所示。</w:t>
      </w:r>
    </w:p>
    <w:p w:rsidR="00832097" w:rsidRPr="00832097" w:rsidRDefault="00832097" w:rsidP="00832097">
      <w:pPr>
        <w:widowControl/>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 </w:t>
      </w:r>
    </w:p>
    <w:tbl>
      <w:tblPr>
        <w:tblW w:w="7843" w:type="dxa"/>
        <w:jc w:val="center"/>
        <w:tblInd w:w="13" w:type="dxa"/>
        <w:tblCellMar>
          <w:left w:w="0" w:type="dxa"/>
          <w:right w:w="0" w:type="dxa"/>
        </w:tblCellMar>
        <w:tblLook w:val="04A0" w:firstRow="1" w:lastRow="0" w:firstColumn="1" w:lastColumn="0" w:noHBand="0" w:noVBand="1"/>
      </w:tblPr>
      <w:tblGrid>
        <w:gridCol w:w="1437"/>
        <w:gridCol w:w="946"/>
        <w:gridCol w:w="910"/>
        <w:gridCol w:w="910"/>
        <w:gridCol w:w="910"/>
        <w:gridCol w:w="910"/>
        <w:gridCol w:w="910"/>
        <w:gridCol w:w="910"/>
      </w:tblGrid>
      <w:tr w:rsidR="00832097" w:rsidRPr="00832097" w:rsidTr="00832097">
        <w:trPr>
          <w:trHeight w:val="849"/>
          <w:jc w:val="center"/>
        </w:trPr>
        <w:tc>
          <w:tcPr>
            <w:tcW w:w="1437" w:type="dxa"/>
            <w:tcBorders>
              <w:top w:val="double" w:sz="4" w:space="0" w:color="auto"/>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圖書借閱</w:t>
            </w:r>
          </w:p>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等級設定</w:t>
            </w:r>
          </w:p>
        </w:tc>
        <w:tc>
          <w:tcPr>
            <w:tcW w:w="946"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最多借閱</w:t>
            </w:r>
            <w:r w:rsidRPr="00832097">
              <w:rPr>
                <w:rFonts w:ascii="標楷體" w:eastAsia="標楷體" w:hAnsi="標楷體" w:cs="新細明體" w:hint="eastAsia"/>
                <w:kern w:val="0"/>
                <w:sz w:val="20"/>
                <w:szCs w:val="20"/>
              </w:rPr>
              <w:br/>
              <w:t>數量(冊)</w:t>
            </w:r>
          </w:p>
        </w:tc>
        <w:tc>
          <w:tcPr>
            <w:tcW w:w="91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最長借閱</w:t>
            </w:r>
            <w:r w:rsidRPr="00832097">
              <w:rPr>
                <w:rFonts w:ascii="標楷體" w:eastAsia="標楷體" w:hAnsi="標楷體" w:cs="新細明體" w:hint="eastAsia"/>
                <w:kern w:val="0"/>
                <w:sz w:val="20"/>
                <w:szCs w:val="20"/>
              </w:rPr>
              <w:br/>
              <w:t>天數(天)</w:t>
            </w:r>
          </w:p>
        </w:tc>
        <w:tc>
          <w:tcPr>
            <w:tcW w:w="91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最多續借</w:t>
            </w:r>
            <w:r w:rsidRPr="00832097">
              <w:rPr>
                <w:rFonts w:ascii="標楷體" w:eastAsia="標楷體" w:hAnsi="標楷體" w:cs="新細明體" w:hint="eastAsia"/>
                <w:kern w:val="0"/>
                <w:sz w:val="20"/>
                <w:szCs w:val="20"/>
              </w:rPr>
              <w:br/>
              <w:t>次數(次)</w:t>
            </w:r>
          </w:p>
        </w:tc>
        <w:tc>
          <w:tcPr>
            <w:tcW w:w="91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proofErr w:type="gramStart"/>
            <w:r w:rsidRPr="00832097">
              <w:rPr>
                <w:rFonts w:ascii="標楷體" w:eastAsia="標楷體" w:hAnsi="標楷體" w:cs="新細明體" w:hint="eastAsia"/>
                <w:kern w:val="0"/>
                <w:sz w:val="20"/>
                <w:szCs w:val="20"/>
              </w:rPr>
              <w:t>最長續借</w:t>
            </w:r>
            <w:proofErr w:type="gramEnd"/>
          </w:p>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天數(天)</w:t>
            </w:r>
          </w:p>
        </w:tc>
        <w:tc>
          <w:tcPr>
            <w:tcW w:w="91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最多預約</w:t>
            </w:r>
          </w:p>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數量(冊)</w:t>
            </w:r>
          </w:p>
        </w:tc>
        <w:tc>
          <w:tcPr>
            <w:tcW w:w="91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預約保留</w:t>
            </w:r>
          </w:p>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天數(天)</w:t>
            </w:r>
          </w:p>
        </w:tc>
        <w:tc>
          <w:tcPr>
            <w:tcW w:w="910" w:type="dxa"/>
            <w:tcBorders>
              <w:top w:val="double" w:sz="4" w:space="0" w:color="auto"/>
              <w:left w:val="nil"/>
              <w:bottom w:val="single" w:sz="8" w:space="0" w:color="auto"/>
              <w:right w:val="double" w:sz="4"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逾期處理</w:t>
            </w:r>
          </w:p>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方式</w:t>
            </w:r>
          </w:p>
        </w:tc>
      </w:tr>
      <w:tr w:rsidR="00832097" w:rsidRPr="00832097" w:rsidTr="00832097">
        <w:trPr>
          <w:trHeight w:val="381"/>
          <w:jc w:val="center"/>
        </w:trPr>
        <w:tc>
          <w:tcPr>
            <w:tcW w:w="1437" w:type="dxa"/>
            <w:tcBorders>
              <w:top w:val="nil"/>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01 學生</w:t>
            </w:r>
          </w:p>
        </w:tc>
        <w:tc>
          <w:tcPr>
            <w:tcW w:w="946"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10" w:type="dxa"/>
            <w:vMerge w:val="restart"/>
            <w:tcBorders>
              <w:top w:val="nil"/>
              <w:left w:val="nil"/>
              <w:bottom w:val="double" w:sz="4" w:space="0" w:color="auto"/>
              <w:right w:val="double" w:sz="4"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依規定</w:t>
            </w:r>
          </w:p>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辦理</w:t>
            </w:r>
          </w:p>
        </w:tc>
      </w:tr>
      <w:tr w:rsidR="00832097" w:rsidRPr="00832097" w:rsidTr="00832097">
        <w:trPr>
          <w:trHeight w:val="381"/>
          <w:jc w:val="center"/>
        </w:trPr>
        <w:tc>
          <w:tcPr>
            <w:tcW w:w="1437" w:type="dxa"/>
            <w:tcBorders>
              <w:top w:val="nil"/>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02 教職員工</w:t>
            </w:r>
          </w:p>
        </w:tc>
        <w:tc>
          <w:tcPr>
            <w:tcW w:w="946"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10</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21</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21</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10</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0" w:type="auto"/>
            <w:vMerge/>
            <w:tcBorders>
              <w:top w:val="nil"/>
              <w:left w:val="nil"/>
              <w:bottom w:val="double" w:sz="4" w:space="0" w:color="auto"/>
              <w:right w:val="double" w:sz="4" w:space="0" w:color="auto"/>
            </w:tcBorders>
            <w:vAlign w:val="center"/>
            <w:hideMark/>
          </w:tcPr>
          <w:p w:rsidR="00832097" w:rsidRPr="00832097" w:rsidRDefault="00832097" w:rsidP="00832097">
            <w:pPr>
              <w:widowControl/>
              <w:rPr>
                <w:rFonts w:ascii="新細明體" w:eastAsia="新細明體" w:hAnsi="新細明體" w:cs="新細明體"/>
                <w:kern w:val="0"/>
                <w:szCs w:val="24"/>
              </w:rPr>
            </w:pPr>
          </w:p>
        </w:tc>
      </w:tr>
      <w:tr w:rsidR="00832097" w:rsidRPr="00832097" w:rsidTr="00832097">
        <w:trPr>
          <w:trHeight w:val="381"/>
          <w:jc w:val="center"/>
        </w:trPr>
        <w:tc>
          <w:tcPr>
            <w:tcW w:w="1437" w:type="dxa"/>
            <w:tcBorders>
              <w:top w:val="nil"/>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03 圖書股長</w:t>
            </w:r>
          </w:p>
        </w:tc>
        <w:tc>
          <w:tcPr>
            <w:tcW w:w="946"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5</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5</w:t>
            </w:r>
          </w:p>
        </w:tc>
        <w:tc>
          <w:tcPr>
            <w:tcW w:w="91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0" w:type="auto"/>
            <w:vMerge/>
            <w:tcBorders>
              <w:top w:val="nil"/>
              <w:left w:val="nil"/>
              <w:bottom w:val="double" w:sz="4" w:space="0" w:color="auto"/>
              <w:right w:val="double" w:sz="4" w:space="0" w:color="auto"/>
            </w:tcBorders>
            <w:vAlign w:val="center"/>
            <w:hideMark/>
          </w:tcPr>
          <w:p w:rsidR="00832097" w:rsidRPr="00832097" w:rsidRDefault="00832097" w:rsidP="00832097">
            <w:pPr>
              <w:widowControl/>
              <w:rPr>
                <w:rFonts w:ascii="新細明體" w:eastAsia="新細明體" w:hAnsi="新細明體" w:cs="新細明體"/>
                <w:kern w:val="0"/>
                <w:szCs w:val="24"/>
              </w:rPr>
            </w:pPr>
          </w:p>
        </w:tc>
      </w:tr>
      <w:tr w:rsidR="00832097" w:rsidRPr="00832097" w:rsidTr="00832097">
        <w:trPr>
          <w:trHeight w:val="381"/>
          <w:jc w:val="center"/>
        </w:trPr>
        <w:tc>
          <w:tcPr>
            <w:tcW w:w="1437" w:type="dxa"/>
            <w:tcBorders>
              <w:top w:val="nil"/>
              <w:left w:val="double" w:sz="4" w:space="0" w:color="auto"/>
              <w:bottom w:val="double" w:sz="4"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04 志工</w:t>
            </w:r>
          </w:p>
        </w:tc>
        <w:tc>
          <w:tcPr>
            <w:tcW w:w="946"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7</w:t>
            </w:r>
          </w:p>
        </w:tc>
        <w:tc>
          <w:tcPr>
            <w:tcW w:w="91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1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1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1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7</w:t>
            </w:r>
          </w:p>
        </w:tc>
        <w:tc>
          <w:tcPr>
            <w:tcW w:w="91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0" w:type="auto"/>
            <w:vMerge/>
            <w:tcBorders>
              <w:top w:val="nil"/>
              <w:left w:val="nil"/>
              <w:bottom w:val="double" w:sz="4" w:space="0" w:color="auto"/>
              <w:right w:val="double" w:sz="4" w:space="0" w:color="auto"/>
            </w:tcBorders>
            <w:vAlign w:val="center"/>
            <w:hideMark/>
          </w:tcPr>
          <w:p w:rsidR="00832097" w:rsidRPr="00832097" w:rsidRDefault="00832097" w:rsidP="00832097">
            <w:pPr>
              <w:widowControl/>
              <w:rPr>
                <w:rFonts w:ascii="新細明體" w:eastAsia="新細明體" w:hAnsi="新細明體" w:cs="新細明體"/>
                <w:kern w:val="0"/>
                <w:szCs w:val="24"/>
              </w:rPr>
            </w:pPr>
          </w:p>
        </w:tc>
      </w:tr>
    </w:tbl>
    <w:p w:rsidR="00832097" w:rsidRPr="00832097" w:rsidRDefault="00832097" w:rsidP="00832097">
      <w:pPr>
        <w:widowControl/>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 </w:t>
      </w:r>
    </w:p>
    <w:p w:rsidR="00832097" w:rsidRPr="00832097" w:rsidRDefault="00832097" w:rsidP="00832097">
      <w:pPr>
        <w:widowControl/>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 </w:t>
      </w:r>
    </w:p>
    <w:tbl>
      <w:tblPr>
        <w:tblW w:w="7935" w:type="dxa"/>
        <w:jc w:val="center"/>
        <w:tblInd w:w="13" w:type="dxa"/>
        <w:tblCellMar>
          <w:left w:w="0" w:type="dxa"/>
          <w:right w:w="0" w:type="dxa"/>
        </w:tblCellMar>
        <w:tblLook w:val="04A0" w:firstRow="1" w:lastRow="0" w:firstColumn="1" w:lastColumn="0" w:noHBand="0" w:noVBand="1"/>
      </w:tblPr>
      <w:tblGrid>
        <w:gridCol w:w="1420"/>
        <w:gridCol w:w="935"/>
        <w:gridCol w:w="900"/>
        <w:gridCol w:w="900"/>
        <w:gridCol w:w="900"/>
        <w:gridCol w:w="900"/>
        <w:gridCol w:w="1080"/>
        <w:gridCol w:w="900"/>
      </w:tblGrid>
      <w:tr w:rsidR="00832097" w:rsidRPr="00832097" w:rsidTr="00832097">
        <w:trPr>
          <w:trHeight w:val="867"/>
          <w:jc w:val="center"/>
        </w:trPr>
        <w:tc>
          <w:tcPr>
            <w:tcW w:w="1420" w:type="dxa"/>
            <w:tcBorders>
              <w:top w:val="double" w:sz="4" w:space="0" w:color="auto"/>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proofErr w:type="gramStart"/>
            <w:r w:rsidRPr="00832097">
              <w:rPr>
                <w:rFonts w:ascii="標楷體" w:eastAsia="標楷體" w:hAnsi="標楷體" w:cs="新細明體" w:hint="eastAsia"/>
                <w:kern w:val="0"/>
                <w:sz w:val="20"/>
                <w:szCs w:val="20"/>
              </w:rPr>
              <w:t>非書借</w:t>
            </w:r>
            <w:proofErr w:type="gramEnd"/>
            <w:r w:rsidRPr="00832097">
              <w:rPr>
                <w:rFonts w:ascii="標楷體" w:eastAsia="標楷體" w:hAnsi="標楷體" w:cs="新細明體" w:hint="eastAsia"/>
                <w:kern w:val="0"/>
                <w:sz w:val="20"/>
                <w:szCs w:val="20"/>
              </w:rPr>
              <w:t>閱</w:t>
            </w:r>
          </w:p>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等級設定</w:t>
            </w:r>
          </w:p>
        </w:tc>
        <w:tc>
          <w:tcPr>
            <w:tcW w:w="935"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最多借閱</w:t>
            </w:r>
            <w:r w:rsidRPr="00832097">
              <w:rPr>
                <w:rFonts w:ascii="標楷體" w:eastAsia="標楷體" w:hAnsi="標楷體" w:cs="新細明體" w:hint="eastAsia"/>
                <w:kern w:val="0"/>
                <w:sz w:val="20"/>
                <w:szCs w:val="20"/>
              </w:rPr>
              <w:br/>
              <w:t>數量(冊)</w:t>
            </w:r>
          </w:p>
        </w:tc>
        <w:tc>
          <w:tcPr>
            <w:tcW w:w="90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最長借閱</w:t>
            </w:r>
            <w:r w:rsidRPr="00832097">
              <w:rPr>
                <w:rFonts w:ascii="標楷體" w:eastAsia="標楷體" w:hAnsi="標楷體" w:cs="新細明體" w:hint="eastAsia"/>
                <w:kern w:val="0"/>
                <w:sz w:val="20"/>
                <w:szCs w:val="20"/>
              </w:rPr>
              <w:br/>
              <w:t>天數(天)</w:t>
            </w:r>
          </w:p>
        </w:tc>
        <w:tc>
          <w:tcPr>
            <w:tcW w:w="90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最多續借</w:t>
            </w:r>
            <w:r w:rsidRPr="00832097">
              <w:rPr>
                <w:rFonts w:ascii="標楷體" w:eastAsia="標楷體" w:hAnsi="標楷體" w:cs="新細明體" w:hint="eastAsia"/>
                <w:kern w:val="0"/>
                <w:sz w:val="20"/>
                <w:szCs w:val="20"/>
              </w:rPr>
              <w:br/>
              <w:t>次數(次)</w:t>
            </w:r>
          </w:p>
        </w:tc>
        <w:tc>
          <w:tcPr>
            <w:tcW w:w="90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proofErr w:type="gramStart"/>
            <w:r w:rsidRPr="00832097">
              <w:rPr>
                <w:rFonts w:ascii="標楷體" w:eastAsia="標楷體" w:hAnsi="標楷體" w:cs="新細明體" w:hint="eastAsia"/>
                <w:kern w:val="0"/>
                <w:sz w:val="20"/>
                <w:szCs w:val="20"/>
              </w:rPr>
              <w:t>最長續借</w:t>
            </w:r>
            <w:proofErr w:type="gramEnd"/>
            <w:r w:rsidRPr="00832097">
              <w:rPr>
                <w:rFonts w:ascii="標楷體" w:eastAsia="標楷體" w:hAnsi="標楷體" w:cs="新細明體" w:hint="eastAsia"/>
                <w:kern w:val="0"/>
                <w:sz w:val="20"/>
                <w:szCs w:val="20"/>
              </w:rPr>
              <w:br/>
              <w:t>天數(天)</w:t>
            </w:r>
          </w:p>
        </w:tc>
        <w:tc>
          <w:tcPr>
            <w:tcW w:w="90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最多預約</w:t>
            </w:r>
            <w:r w:rsidRPr="00832097">
              <w:rPr>
                <w:rFonts w:ascii="標楷體" w:eastAsia="標楷體" w:hAnsi="標楷體" w:cs="新細明體" w:hint="eastAsia"/>
                <w:kern w:val="0"/>
                <w:sz w:val="20"/>
                <w:szCs w:val="20"/>
              </w:rPr>
              <w:br/>
              <w:t>數量(冊)</w:t>
            </w:r>
          </w:p>
        </w:tc>
        <w:tc>
          <w:tcPr>
            <w:tcW w:w="108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預約保留</w:t>
            </w:r>
            <w:r w:rsidRPr="00832097">
              <w:rPr>
                <w:rFonts w:ascii="標楷體" w:eastAsia="標楷體" w:hAnsi="標楷體" w:cs="新細明體" w:hint="eastAsia"/>
                <w:kern w:val="0"/>
                <w:sz w:val="20"/>
                <w:szCs w:val="20"/>
              </w:rPr>
              <w:br/>
              <w:t>天數(天)</w:t>
            </w:r>
          </w:p>
        </w:tc>
        <w:tc>
          <w:tcPr>
            <w:tcW w:w="900" w:type="dxa"/>
            <w:tcBorders>
              <w:top w:val="double" w:sz="4" w:space="0" w:color="auto"/>
              <w:left w:val="nil"/>
              <w:bottom w:val="single" w:sz="8" w:space="0" w:color="auto"/>
              <w:right w:val="double" w:sz="4"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逾期處理</w:t>
            </w:r>
            <w:r w:rsidRPr="00832097">
              <w:rPr>
                <w:rFonts w:ascii="標楷體" w:eastAsia="標楷體" w:hAnsi="標楷體" w:cs="新細明體" w:hint="eastAsia"/>
                <w:kern w:val="0"/>
                <w:sz w:val="20"/>
                <w:szCs w:val="20"/>
              </w:rPr>
              <w:br/>
              <w:t>方式</w:t>
            </w:r>
          </w:p>
        </w:tc>
      </w:tr>
      <w:tr w:rsidR="00832097" w:rsidRPr="00832097" w:rsidTr="00832097">
        <w:trPr>
          <w:trHeight w:val="434"/>
          <w:jc w:val="center"/>
        </w:trPr>
        <w:tc>
          <w:tcPr>
            <w:tcW w:w="1420" w:type="dxa"/>
            <w:tcBorders>
              <w:top w:val="nil"/>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01 學生</w:t>
            </w:r>
          </w:p>
        </w:tc>
        <w:tc>
          <w:tcPr>
            <w:tcW w:w="935"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108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00" w:type="dxa"/>
            <w:vMerge w:val="restart"/>
            <w:tcBorders>
              <w:top w:val="nil"/>
              <w:left w:val="nil"/>
              <w:bottom w:val="double" w:sz="4" w:space="0" w:color="auto"/>
              <w:right w:val="double" w:sz="4"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依規定</w:t>
            </w:r>
          </w:p>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辦理</w:t>
            </w:r>
          </w:p>
        </w:tc>
      </w:tr>
      <w:tr w:rsidR="00832097" w:rsidRPr="00832097" w:rsidTr="00832097">
        <w:trPr>
          <w:trHeight w:val="434"/>
          <w:jc w:val="center"/>
        </w:trPr>
        <w:tc>
          <w:tcPr>
            <w:tcW w:w="1420" w:type="dxa"/>
            <w:tcBorders>
              <w:top w:val="nil"/>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02 教職員工</w:t>
            </w:r>
          </w:p>
        </w:tc>
        <w:tc>
          <w:tcPr>
            <w:tcW w:w="935"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108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0" w:type="auto"/>
            <w:vMerge/>
            <w:tcBorders>
              <w:top w:val="nil"/>
              <w:left w:val="nil"/>
              <w:bottom w:val="double" w:sz="4" w:space="0" w:color="auto"/>
              <w:right w:val="double" w:sz="4" w:space="0" w:color="auto"/>
            </w:tcBorders>
            <w:vAlign w:val="center"/>
            <w:hideMark/>
          </w:tcPr>
          <w:p w:rsidR="00832097" w:rsidRPr="00832097" w:rsidRDefault="00832097" w:rsidP="00832097">
            <w:pPr>
              <w:widowControl/>
              <w:rPr>
                <w:rFonts w:ascii="新細明體" w:eastAsia="新細明體" w:hAnsi="新細明體" w:cs="新細明體"/>
                <w:kern w:val="0"/>
                <w:szCs w:val="24"/>
              </w:rPr>
            </w:pPr>
          </w:p>
        </w:tc>
      </w:tr>
      <w:tr w:rsidR="00832097" w:rsidRPr="00832097" w:rsidTr="00832097">
        <w:trPr>
          <w:trHeight w:val="434"/>
          <w:jc w:val="center"/>
        </w:trPr>
        <w:tc>
          <w:tcPr>
            <w:tcW w:w="1420" w:type="dxa"/>
            <w:tcBorders>
              <w:top w:val="nil"/>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03 圖書股長</w:t>
            </w:r>
          </w:p>
        </w:tc>
        <w:tc>
          <w:tcPr>
            <w:tcW w:w="935"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108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0" w:type="auto"/>
            <w:vMerge/>
            <w:tcBorders>
              <w:top w:val="nil"/>
              <w:left w:val="nil"/>
              <w:bottom w:val="double" w:sz="4" w:space="0" w:color="auto"/>
              <w:right w:val="double" w:sz="4" w:space="0" w:color="auto"/>
            </w:tcBorders>
            <w:vAlign w:val="center"/>
            <w:hideMark/>
          </w:tcPr>
          <w:p w:rsidR="00832097" w:rsidRPr="00832097" w:rsidRDefault="00832097" w:rsidP="00832097">
            <w:pPr>
              <w:widowControl/>
              <w:rPr>
                <w:rFonts w:ascii="新細明體" w:eastAsia="新細明體" w:hAnsi="新細明體" w:cs="新細明體"/>
                <w:kern w:val="0"/>
                <w:szCs w:val="24"/>
              </w:rPr>
            </w:pPr>
          </w:p>
        </w:tc>
      </w:tr>
      <w:tr w:rsidR="00832097" w:rsidRPr="00832097" w:rsidTr="00832097">
        <w:trPr>
          <w:trHeight w:val="434"/>
          <w:jc w:val="center"/>
        </w:trPr>
        <w:tc>
          <w:tcPr>
            <w:tcW w:w="1420" w:type="dxa"/>
            <w:tcBorders>
              <w:top w:val="nil"/>
              <w:left w:val="double" w:sz="4" w:space="0" w:color="auto"/>
              <w:bottom w:val="double" w:sz="4"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04 志工</w:t>
            </w:r>
          </w:p>
        </w:tc>
        <w:tc>
          <w:tcPr>
            <w:tcW w:w="935"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0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0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0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14</w:t>
            </w:r>
          </w:p>
        </w:tc>
        <w:tc>
          <w:tcPr>
            <w:tcW w:w="90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108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0" w:type="auto"/>
            <w:vMerge/>
            <w:tcBorders>
              <w:top w:val="nil"/>
              <w:left w:val="nil"/>
              <w:bottom w:val="double" w:sz="4" w:space="0" w:color="auto"/>
              <w:right w:val="double" w:sz="4" w:space="0" w:color="auto"/>
            </w:tcBorders>
            <w:vAlign w:val="center"/>
            <w:hideMark/>
          </w:tcPr>
          <w:p w:rsidR="00832097" w:rsidRPr="00832097" w:rsidRDefault="00832097" w:rsidP="00832097">
            <w:pPr>
              <w:widowControl/>
              <w:rPr>
                <w:rFonts w:ascii="新細明體" w:eastAsia="新細明體" w:hAnsi="新細明體" w:cs="新細明體"/>
                <w:kern w:val="0"/>
                <w:szCs w:val="24"/>
              </w:rPr>
            </w:pPr>
          </w:p>
        </w:tc>
      </w:tr>
    </w:tbl>
    <w:p w:rsidR="00832097" w:rsidRPr="00832097" w:rsidRDefault="00832097" w:rsidP="00832097">
      <w:pPr>
        <w:widowControl/>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 </w:t>
      </w:r>
    </w:p>
    <w:p w:rsidR="00832097" w:rsidRPr="00832097" w:rsidRDefault="00832097" w:rsidP="00832097">
      <w:pPr>
        <w:widowControl/>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 </w:t>
      </w:r>
    </w:p>
    <w:tbl>
      <w:tblPr>
        <w:tblW w:w="7935" w:type="dxa"/>
        <w:jc w:val="center"/>
        <w:tblInd w:w="13" w:type="dxa"/>
        <w:tblCellMar>
          <w:left w:w="0" w:type="dxa"/>
          <w:right w:w="0" w:type="dxa"/>
        </w:tblCellMar>
        <w:tblLook w:val="04A0" w:firstRow="1" w:lastRow="0" w:firstColumn="1" w:lastColumn="0" w:noHBand="0" w:noVBand="1"/>
      </w:tblPr>
      <w:tblGrid>
        <w:gridCol w:w="1420"/>
        <w:gridCol w:w="935"/>
        <w:gridCol w:w="900"/>
        <w:gridCol w:w="900"/>
        <w:gridCol w:w="900"/>
        <w:gridCol w:w="900"/>
        <w:gridCol w:w="1080"/>
        <w:gridCol w:w="900"/>
      </w:tblGrid>
      <w:tr w:rsidR="00832097" w:rsidRPr="00832097" w:rsidTr="00832097">
        <w:trPr>
          <w:trHeight w:val="1003"/>
          <w:jc w:val="center"/>
        </w:trPr>
        <w:tc>
          <w:tcPr>
            <w:tcW w:w="1420" w:type="dxa"/>
            <w:tcBorders>
              <w:top w:val="double" w:sz="4" w:space="0" w:color="auto"/>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期刊借閱</w:t>
            </w:r>
          </w:p>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等級設定</w:t>
            </w:r>
          </w:p>
        </w:tc>
        <w:tc>
          <w:tcPr>
            <w:tcW w:w="935"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最多借閱</w:t>
            </w:r>
            <w:r w:rsidRPr="00832097">
              <w:rPr>
                <w:rFonts w:ascii="標楷體" w:eastAsia="標楷體" w:hAnsi="標楷體" w:cs="新細明體" w:hint="eastAsia"/>
                <w:kern w:val="0"/>
                <w:sz w:val="20"/>
                <w:szCs w:val="20"/>
              </w:rPr>
              <w:br/>
              <w:t>數量(冊)</w:t>
            </w:r>
          </w:p>
        </w:tc>
        <w:tc>
          <w:tcPr>
            <w:tcW w:w="90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最長借閱</w:t>
            </w:r>
            <w:r w:rsidRPr="00832097">
              <w:rPr>
                <w:rFonts w:ascii="標楷體" w:eastAsia="標楷體" w:hAnsi="標楷體" w:cs="新細明體" w:hint="eastAsia"/>
                <w:kern w:val="0"/>
                <w:sz w:val="20"/>
                <w:szCs w:val="20"/>
              </w:rPr>
              <w:br/>
              <w:t>天數(天)</w:t>
            </w:r>
          </w:p>
        </w:tc>
        <w:tc>
          <w:tcPr>
            <w:tcW w:w="90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最多續借</w:t>
            </w:r>
            <w:r w:rsidRPr="00832097">
              <w:rPr>
                <w:rFonts w:ascii="標楷體" w:eastAsia="標楷體" w:hAnsi="標楷體" w:cs="新細明體" w:hint="eastAsia"/>
                <w:kern w:val="0"/>
                <w:sz w:val="20"/>
                <w:szCs w:val="20"/>
              </w:rPr>
              <w:br/>
              <w:t>次數(次)</w:t>
            </w:r>
          </w:p>
        </w:tc>
        <w:tc>
          <w:tcPr>
            <w:tcW w:w="90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proofErr w:type="gramStart"/>
            <w:r w:rsidRPr="00832097">
              <w:rPr>
                <w:rFonts w:ascii="標楷體" w:eastAsia="標楷體" w:hAnsi="標楷體" w:cs="新細明體" w:hint="eastAsia"/>
                <w:kern w:val="0"/>
                <w:sz w:val="20"/>
                <w:szCs w:val="20"/>
              </w:rPr>
              <w:t>最長續借</w:t>
            </w:r>
            <w:proofErr w:type="gramEnd"/>
            <w:r w:rsidRPr="00832097">
              <w:rPr>
                <w:rFonts w:ascii="標楷體" w:eastAsia="標楷體" w:hAnsi="標楷體" w:cs="新細明體" w:hint="eastAsia"/>
                <w:kern w:val="0"/>
                <w:sz w:val="20"/>
                <w:szCs w:val="20"/>
              </w:rPr>
              <w:br/>
              <w:t>天數(天)</w:t>
            </w:r>
          </w:p>
        </w:tc>
        <w:tc>
          <w:tcPr>
            <w:tcW w:w="90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最多預約</w:t>
            </w:r>
            <w:r w:rsidRPr="00832097">
              <w:rPr>
                <w:rFonts w:ascii="標楷體" w:eastAsia="標楷體" w:hAnsi="標楷體" w:cs="新細明體" w:hint="eastAsia"/>
                <w:kern w:val="0"/>
                <w:sz w:val="20"/>
                <w:szCs w:val="20"/>
              </w:rPr>
              <w:br/>
              <w:t>數量(冊)</w:t>
            </w:r>
          </w:p>
        </w:tc>
        <w:tc>
          <w:tcPr>
            <w:tcW w:w="1080" w:type="dxa"/>
            <w:tcBorders>
              <w:top w:val="double" w:sz="4"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預約保留</w:t>
            </w:r>
            <w:r w:rsidRPr="00832097">
              <w:rPr>
                <w:rFonts w:ascii="標楷體" w:eastAsia="標楷體" w:hAnsi="標楷體" w:cs="新細明體" w:hint="eastAsia"/>
                <w:kern w:val="0"/>
                <w:sz w:val="20"/>
                <w:szCs w:val="20"/>
              </w:rPr>
              <w:br/>
              <w:t>天數(天)</w:t>
            </w:r>
          </w:p>
        </w:tc>
        <w:tc>
          <w:tcPr>
            <w:tcW w:w="900" w:type="dxa"/>
            <w:tcBorders>
              <w:top w:val="double" w:sz="4" w:space="0" w:color="auto"/>
              <w:left w:val="nil"/>
              <w:bottom w:val="single" w:sz="8" w:space="0" w:color="auto"/>
              <w:right w:val="double" w:sz="4"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 w:val="20"/>
                <w:szCs w:val="20"/>
              </w:rPr>
              <w:t>逾期處理</w:t>
            </w:r>
            <w:r w:rsidRPr="00832097">
              <w:rPr>
                <w:rFonts w:ascii="標楷體" w:eastAsia="標楷體" w:hAnsi="標楷體" w:cs="新細明體" w:hint="eastAsia"/>
                <w:kern w:val="0"/>
                <w:sz w:val="20"/>
                <w:szCs w:val="20"/>
              </w:rPr>
              <w:br/>
              <w:t>方式</w:t>
            </w:r>
          </w:p>
        </w:tc>
      </w:tr>
      <w:tr w:rsidR="00832097" w:rsidRPr="00832097" w:rsidTr="00832097">
        <w:trPr>
          <w:trHeight w:val="501"/>
          <w:jc w:val="center"/>
        </w:trPr>
        <w:tc>
          <w:tcPr>
            <w:tcW w:w="1420" w:type="dxa"/>
            <w:tcBorders>
              <w:top w:val="nil"/>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01 學生</w:t>
            </w:r>
          </w:p>
        </w:tc>
        <w:tc>
          <w:tcPr>
            <w:tcW w:w="935"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7</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7</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108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00" w:type="dxa"/>
            <w:vMerge w:val="restart"/>
            <w:tcBorders>
              <w:top w:val="nil"/>
              <w:left w:val="nil"/>
              <w:bottom w:val="double" w:sz="4" w:space="0" w:color="auto"/>
              <w:right w:val="double" w:sz="4"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依規定</w:t>
            </w:r>
          </w:p>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辦理</w:t>
            </w:r>
          </w:p>
        </w:tc>
      </w:tr>
      <w:tr w:rsidR="00832097" w:rsidRPr="00832097" w:rsidTr="00832097">
        <w:trPr>
          <w:trHeight w:val="501"/>
          <w:jc w:val="center"/>
        </w:trPr>
        <w:tc>
          <w:tcPr>
            <w:tcW w:w="1420" w:type="dxa"/>
            <w:tcBorders>
              <w:top w:val="nil"/>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02 教職員工</w:t>
            </w:r>
          </w:p>
        </w:tc>
        <w:tc>
          <w:tcPr>
            <w:tcW w:w="935"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10</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10</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108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0" w:type="auto"/>
            <w:vMerge/>
            <w:tcBorders>
              <w:top w:val="nil"/>
              <w:left w:val="nil"/>
              <w:bottom w:val="double" w:sz="4" w:space="0" w:color="auto"/>
              <w:right w:val="double" w:sz="4" w:space="0" w:color="auto"/>
            </w:tcBorders>
            <w:vAlign w:val="center"/>
            <w:hideMark/>
          </w:tcPr>
          <w:p w:rsidR="00832097" w:rsidRPr="00832097" w:rsidRDefault="00832097" w:rsidP="00832097">
            <w:pPr>
              <w:widowControl/>
              <w:rPr>
                <w:rFonts w:ascii="新細明體" w:eastAsia="新細明體" w:hAnsi="新細明體" w:cs="新細明體"/>
                <w:kern w:val="0"/>
                <w:szCs w:val="24"/>
              </w:rPr>
            </w:pPr>
          </w:p>
        </w:tc>
      </w:tr>
      <w:tr w:rsidR="00832097" w:rsidRPr="00832097" w:rsidTr="00832097">
        <w:trPr>
          <w:trHeight w:val="501"/>
          <w:jc w:val="center"/>
        </w:trPr>
        <w:tc>
          <w:tcPr>
            <w:tcW w:w="1420" w:type="dxa"/>
            <w:tcBorders>
              <w:top w:val="nil"/>
              <w:left w:val="double" w:sz="4"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03 圖書股長</w:t>
            </w:r>
          </w:p>
        </w:tc>
        <w:tc>
          <w:tcPr>
            <w:tcW w:w="935"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7</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7</w:t>
            </w:r>
          </w:p>
        </w:tc>
        <w:tc>
          <w:tcPr>
            <w:tcW w:w="90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108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0" w:type="auto"/>
            <w:vMerge/>
            <w:tcBorders>
              <w:top w:val="nil"/>
              <w:left w:val="nil"/>
              <w:bottom w:val="double" w:sz="4" w:space="0" w:color="auto"/>
              <w:right w:val="double" w:sz="4" w:space="0" w:color="auto"/>
            </w:tcBorders>
            <w:vAlign w:val="center"/>
            <w:hideMark/>
          </w:tcPr>
          <w:p w:rsidR="00832097" w:rsidRPr="00832097" w:rsidRDefault="00832097" w:rsidP="00832097">
            <w:pPr>
              <w:widowControl/>
              <w:rPr>
                <w:rFonts w:ascii="新細明體" w:eastAsia="新細明體" w:hAnsi="新細明體" w:cs="新細明體"/>
                <w:kern w:val="0"/>
                <w:szCs w:val="24"/>
              </w:rPr>
            </w:pPr>
          </w:p>
        </w:tc>
      </w:tr>
      <w:tr w:rsidR="00832097" w:rsidRPr="00832097" w:rsidTr="00832097">
        <w:trPr>
          <w:trHeight w:val="501"/>
          <w:jc w:val="center"/>
        </w:trPr>
        <w:tc>
          <w:tcPr>
            <w:tcW w:w="1420" w:type="dxa"/>
            <w:tcBorders>
              <w:top w:val="nil"/>
              <w:left w:val="double" w:sz="4" w:space="0" w:color="auto"/>
              <w:bottom w:val="double" w:sz="4" w:space="0" w:color="auto"/>
              <w:right w:val="single" w:sz="8" w:space="0" w:color="auto"/>
            </w:tcBorders>
            <w:shd w:val="clear" w:color="auto" w:fill="auto"/>
            <w:tcMar>
              <w:top w:w="0" w:type="dxa"/>
              <w:left w:w="28" w:type="dxa"/>
              <w:bottom w:w="0" w:type="dxa"/>
              <w:right w:w="28" w:type="dxa"/>
            </w:tcMar>
            <w:vAlign w:val="center"/>
            <w:hideMark/>
          </w:tcPr>
          <w:p w:rsidR="00832097" w:rsidRPr="00832097" w:rsidRDefault="00832097" w:rsidP="00832097">
            <w:pPr>
              <w:widowControl/>
              <w:jc w:val="both"/>
              <w:rPr>
                <w:rFonts w:ascii="新細明體" w:eastAsia="新細明體" w:hAnsi="新細明體" w:cs="新細明體"/>
                <w:kern w:val="0"/>
                <w:szCs w:val="24"/>
              </w:rPr>
            </w:pPr>
            <w:r w:rsidRPr="00832097">
              <w:rPr>
                <w:rFonts w:ascii="標楷體" w:eastAsia="標楷體" w:hAnsi="標楷體" w:cs="新細明體" w:hint="eastAsia"/>
                <w:kern w:val="0"/>
                <w:szCs w:val="24"/>
              </w:rPr>
              <w:t>04 志工</w:t>
            </w:r>
          </w:p>
        </w:tc>
        <w:tc>
          <w:tcPr>
            <w:tcW w:w="935"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90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7</w:t>
            </w:r>
          </w:p>
        </w:tc>
        <w:tc>
          <w:tcPr>
            <w:tcW w:w="90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1</w:t>
            </w:r>
          </w:p>
        </w:tc>
        <w:tc>
          <w:tcPr>
            <w:tcW w:w="90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7</w:t>
            </w:r>
          </w:p>
        </w:tc>
        <w:tc>
          <w:tcPr>
            <w:tcW w:w="90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1080" w:type="dxa"/>
            <w:tcBorders>
              <w:top w:val="nil"/>
              <w:left w:val="nil"/>
              <w:bottom w:val="double" w:sz="4" w:space="0" w:color="auto"/>
              <w:right w:val="single" w:sz="8" w:space="0" w:color="auto"/>
            </w:tcBorders>
            <w:shd w:val="clear" w:color="auto" w:fill="auto"/>
            <w:noWrap/>
            <w:tcMar>
              <w:top w:w="0" w:type="dxa"/>
              <w:left w:w="28" w:type="dxa"/>
              <w:bottom w:w="0" w:type="dxa"/>
              <w:right w:w="28" w:type="dxa"/>
            </w:tcMar>
            <w:vAlign w:val="center"/>
            <w:hideMark/>
          </w:tcPr>
          <w:p w:rsidR="00832097" w:rsidRPr="00832097" w:rsidRDefault="00832097" w:rsidP="00832097">
            <w:pPr>
              <w:widowControl/>
              <w:jc w:val="center"/>
              <w:rPr>
                <w:rFonts w:ascii="新細明體" w:eastAsia="新細明體" w:hAnsi="新細明體" w:cs="新細明體"/>
                <w:kern w:val="0"/>
                <w:szCs w:val="24"/>
              </w:rPr>
            </w:pPr>
            <w:r w:rsidRPr="00832097">
              <w:rPr>
                <w:rFonts w:ascii="標楷體" w:eastAsia="標楷體" w:hAnsi="標楷體" w:cs="新細明體" w:hint="eastAsia"/>
                <w:kern w:val="0"/>
                <w:szCs w:val="24"/>
              </w:rPr>
              <w:t>3</w:t>
            </w:r>
          </w:p>
        </w:tc>
        <w:tc>
          <w:tcPr>
            <w:tcW w:w="0" w:type="auto"/>
            <w:vMerge/>
            <w:tcBorders>
              <w:top w:val="nil"/>
              <w:left w:val="nil"/>
              <w:bottom w:val="double" w:sz="4" w:space="0" w:color="auto"/>
              <w:right w:val="double" w:sz="4" w:space="0" w:color="auto"/>
            </w:tcBorders>
            <w:vAlign w:val="center"/>
            <w:hideMark/>
          </w:tcPr>
          <w:p w:rsidR="00832097" w:rsidRPr="00832097" w:rsidRDefault="00832097" w:rsidP="00832097">
            <w:pPr>
              <w:widowControl/>
              <w:rPr>
                <w:rFonts w:ascii="新細明體" w:eastAsia="新細明體" w:hAnsi="新細明體" w:cs="新細明體"/>
                <w:kern w:val="0"/>
                <w:szCs w:val="24"/>
              </w:rPr>
            </w:pPr>
          </w:p>
        </w:tc>
      </w:tr>
    </w:tbl>
    <w:p w:rsidR="00832097" w:rsidRPr="00832097" w:rsidRDefault="00832097" w:rsidP="00832097">
      <w:pPr>
        <w:widowControl/>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 </w:t>
      </w:r>
    </w:p>
    <w:p w:rsidR="00832097" w:rsidRPr="00832097" w:rsidRDefault="00832097" w:rsidP="00832097">
      <w:pPr>
        <w:widowControl/>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 </w:t>
      </w:r>
    </w:p>
    <w:p w:rsidR="00832097" w:rsidRPr="00832097" w:rsidRDefault="00832097" w:rsidP="00832097">
      <w:pPr>
        <w:widowControl/>
        <w:ind w:left="720" w:hanging="720"/>
        <w:rPr>
          <w:rFonts w:ascii="Arial" w:eastAsia="新細明體" w:hAnsi="Arial" w:cs="Arial"/>
          <w:color w:val="6E5A50"/>
          <w:kern w:val="0"/>
          <w:sz w:val="27"/>
          <w:szCs w:val="27"/>
        </w:rPr>
      </w:pPr>
      <w:r w:rsidRPr="00832097">
        <w:rPr>
          <w:rFonts w:ascii="標楷體" w:eastAsia="標楷體" w:hAnsi="標楷體" w:cs="Arial" w:hint="eastAsia"/>
          <w:color w:val="6E5A50"/>
          <w:kern w:val="0"/>
          <w:szCs w:val="24"/>
        </w:rPr>
        <w:t>十一、本辦法經圖書館委員會議討論後，陳請 主任委員核准後實施，修正時亦同。</w:t>
      </w:r>
    </w:p>
    <w:p w:rsidR="00832097" w:rsidRPr="00832097" w:rsidRDefault="00832097" w:rsidP="00832097">
      <w:pPr>
        <w:widowControl/>
        <w:spacing w:before="100" w:beforeAutospacing="1" w:after="100" w:afterAutospacing="1"/>
        <w:rPr>
          <w:rFonts w:ascii="Arial" w:eastAsia="新細明體" w:hAnsi="Arial" w:cs="Arial"/>
          <w:color w:val="6E5A50"/>
          <w:kern w:val="0"/>
          <w:sz w:val="27"/>
          <w:szCs w:val="27"/>
        </w:rPr>
      </w:pPr>
      <w:r w:rsidRPr="00832097">
        <w:rPr>
          <w:rFonts w:ascii="Arial" w:eastAsia="新細明體" w:hAnsi="Arial" w:cs="Arial"/>
          <w:color w:val="6E5A50"/>
          <w:kern w:val="0"/>
          <w:sz w:val="27"/>
          <w:szCs w:val="27"/>
        </w:rPr>
        <w:t> </w:t>
      </w:r>
    </w:p>
    <w:p w:rsidR="00C27E2B" w:rsidRPr="00832097" w:rsidRDefault="00C27E2B"/>
    <w:sectPr w:rsidR="00C27E2B" w:rsidRPr="0083209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13"/>
    <w:rsid w:val="00832097"/>
    <w:rsid w:val="00C27E2B"/>
    <w:rsid w:val="00D167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csvs711</dc:creator>
  <cp:keywords/>
  <dc:description/>
  <cp:lastModifiedBy>csvs711</cp:lastModifiedBy>
  <cp:revision>2</cp:revision>
  <dcterms:created xsi:type="dcterms:W3CDTF">2018-08-15T03:52:00Z</dcterms:created>
  <dcterms:modified xsi:type="dcterms:W3CDTF">2018-08-15T03:53:00Z</dcterms:modified>
</cp:coreProperties>
</file>